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C6" w:rsidRDefault="00EF77C6" w:rsidP="00A1493D">
      <w:pPr>
        <w:jc w:val="center"/>
        <w:rPr>
          <w:rFonts w:ascii="Arial" w:hAnsi="Arial" w:cs="Arial"/>
        </w:rPr>
      </w:pPr>
      <w:bookmarkStart w:id="0" w:name="_GoBack"/>
      <w:bookmarkEnd w:id="0"/>
      <w:r>
        <w:rPr>
          <w:rFonts w:ascii="Arial" w:hAnsi="Arial" w:cs="Arial"/>
          <w:b w:val="0"/>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7011</wp:posOffset>
            </wp:positionV>
            <wp:extent cx="1865630" cy="1416050"/>
            <wp:effectExtent l="0" t="0" r="0" b="0"/>
            <wp:wrapTight wrapText="bothSides">
              <wp:wrapPolygon edited="0">
                <wp:start x="3308" y="2615"/>
                <wp:lineTo x="3308" y="12495"/>
                <wp:lineTo x="1985" y="17144"/>
                <wp:lineTo x="2867" y="19760"/>
                <wp:lineTo x="4632" y="19760"/>
                <wp:lineTo x="5514" y="17144"/>
                <wp:lineTo x="6396" y="17144"/>
                <wp:lineTo x="18086" y="12786"/>
                <wp:lineTo x="18306" y="12495"/>
                <wp:lineTo x="17204" y="9299"/>
                <wp:lineTo x="17424" y="2615"/>
                <wp:lineTo x="3308" y="261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1416050"/>
                    </a:xfrm>
                    <a:prstGeom prst="rect">
                      <a:avLst/>
                    </a:prstGeom>
                    <a:noFill/>
                  </pic:spPr>
                </pic:pic>
              </a:graphicData>
            </a:graphic>
            <wp14:sizeRelH relativeFrom="margin">
              <wp14:pctWidth>0</wp14:pctWidth>
            </wp14:sizeRelH>
            <wp14:sizeRelV relativeFrom="margin">
              <wp14:pctHeight>0</wp14:pctHeight>
            </wp14:sizeRelV>
          </wp:anchor>
        </w:drawing>
      </w:r>
    </w:p>
    <w:p w:rsidR="006808F4" w:rsidRPr="0062256E" w:rsidRDefault="006808F4" w:rsidP="00A1493D">
      <w:pPr>
        <w:jc w:val="center"/>
        <w:rPr>
          <w:rFonts w:ascii="Arial" w:hAnsi="Arial" w:cs="Arial"/>
          <w:b w:val="0"/>
          <w:color w:val="C00000"/>
        </w:rPr>
      </w:pPr>
      <w:r w:rsidRPr="0062256E">
        <w:rPr>
          <w:rFonts w:ascii="Arial" w:hAnsi="Arial" w:cs="Arial"/>
          <w:b w:val="0"/>
          <w:color w:val="C00000"/>
        </w:rPr>
        <w:t>The Developmental Disability Family Clinics</w:t>
      </w:r>
      <w:r w:rsidR="00EF77C6" w:rsidRPr="0062256E">
        <w:rPr>
          <w:rFonts w:ascii="Arial" w:hAnsi="Arial" w:cs="Arial"/>
          <w:b w:val="0"/>
          <w:color w:val="C00000"/>
        </w:rPr>
        <w:t xml:space="preserve"> Present</w:t>
      </w:r>
    </w:p>
    <w:p w:rsidR="006808F4" w:rsidRPr="0062256E" w:rsidRDefault="006808F4" w:rsidP="00A1493D">
      <w:pPr>
        <w:jc w:val="center"/>
        <w:rPr>
          <w:rFonts w:ascii="Rockwell" w:hAnsi="Rockwell" w:cs="Arial"/>
          <w:b w:val="0"/>
          <w:color w:val="1F4E79" w:themeColor="accent1" w:themeShade="80"/>
          <w:sz w:val="44"/>
          <w:szCs w:val="44"/>
        </w:rPr>
      </w:pPr>
      <w:r w:rsidRPr="0062256E">
        <w:rPr>
          <w:rFonts w:ascii="Rockwell" w:hAnsi="Rockwell" w:cs="Arial"/>
          <w:b w:val="0"/>
          <w:color w:val="1F4E79" w:themeColor="accent1" w:themeShade="80"/>
          <w:sz w:val="44"/>
          <w:szCs w:val="44"/>
        </w:rPr>
        <w:t>Next Steps to Adulthood:</w:t>
      </w:r>
    </w:p>
    <w:p w:rsidR="006808F4" w:rsidRPr="0062256E" w:rsidRDefault="006808F4" w:rsidP="00A1493D">
      <w:pPr>
        <w:jc w:val="center"/>
        <w:rPr>
          <w:rFonts w:ascii="Rockwell" w:hAnsi="Rockwell" w:cs="Arial"/>
          <w:b w:val="0"/>
          <w:color w:val="1F4E79" w:themeColor="accent1" w:themeShade="80"/>
          <w:sz w:val="44"/>
          <w:szCs w:val="44"/>
        </w:rPr>
      </w:pPr>
      <w:r w:rsidRPr="0062256E">
        <w:rPr>
          <w:rFonts w:ascii="Rockwell" w:hAnsi="Rockwell" w:cs="Arial"/>
          <w:b w:val="0"/>
          <w:color w:val="1F4E79" w:themeColor="accent1" w:themeShade="80"/>
          <w:sz w:val="44"/>
          <w:szCs w:val="44"/>
        </w:rPr>
        <w:t>Planning for Transition</w:t>
      </w:r>
    </w:p>
    <w:p w:rsidR="006808F4" w:rsidRPr="0062256E" w:rsidRDefault="006808F4" w:rsidP="00A1493D">
      <w:pPr>
        <w:jc w:val="center"/>
        <w:rPr>
          <w:rFonts w:ascii="Arial" w:hAnsi="Arial" w:cs="Arial"/>
          <w:b w:val="0"/>
          <w:color w:val="C00000"/>
        </w:rPr>
      </w:pPr>
      <w:r w:rsidRPr="0062256E">
        <w:rPr>
          <w:rFonts w:ascii="Arial" w:hAnsi="Arial" w:cs="Arial"/>
          <w:b w:val="0"/>
          <w:color w:val="C00000"/>
        </w:rPr>
        <w:t>A FREE Webinar Series and Workshop</w:t>
      </w:r>
      <w:r w:rsidR="00A1493D" w:rsidRPr="0062256E">
        <w:rPr>
          <w:rFonts w:ascii="Arial" w:hAnsi="Arial" w:cs="Arial"/>
          <w:b w:val="0"/>
          <w:color w:val="C00000"/>
        </w:rPr>
        <w:t xml:space="preserve"> </w:t>
      </w:r>
      <w:r w:rsidRPr="0062256E">
        <w:rPr>
          <w:rFonts w:ascii="Arial" w:hAnsi="Arial" w:cs="Arial"/>
          <w:b w:val="0"/>
          <w:color w:val="C00000"/>
        </w:rPr>
        <w:t>(</w:t>
      </w:r>
      <w:r w:rsidRPr="0062256E">
        <w:rPr>
          <w:rFonts w:ascii="Arial" w:hAnsi="Arial" w:cs="Arial"/>
          <w:b w:val="0"/>
          <w:i/>
          <w:color w:val="C00000"/>
        </w:rPr>
        <w:t>CEUs available</w:t>
      </w:r>
      <w:r w:rsidRPr="0062256E">
        <w:rPr>
          <w:rFonts w:ascii="Arial" w:hAnsi="Arial" w:cs="Arial"/>
          <w:b w:val="0"/>
          <w:color w:val="C00000"/>
        </w:rPr>
        <w:t>)</w:t>
      </w:r>
    </w:p>
    <w:p w:rsidR="003B0131" w:rsidRDefault="003B0131" w:rsidP="00A1493D">
      <w:pPr>
        <w:jc w:val="center"/>
        <w:rPr>
          <w:rFonts w:ascii="Arial" w:hAnsi="Arial" w:cs="Arial"/>
          <w:b w:val="0"/>
        </w:rPr>
      </w:pPr>
    </w:p>
    <w:p w:rsidR="003B0131" w:rsidRPr="003B0131" w:rsidRDefault="003B0131" w:rsidP="00A1493D">
      <w:pPr>
        <w:jc w:val="center"/>
        <w:rPr>
          <w:rFonts w:ascii="Arial" w:hAnsi="Arial" w:cs="Arial"/>
          <w:b w:val="0"/>
          <w:i/>
          <w:sz w:val="22"/>
          <w:szCs w:val="22"/>
        </w:rPr>
      </w:pPr>
      <w:r w:rsidRPr="003B0131">
        <w:rPr>
          <w:rFonts w:ascii="Arial" w:hAnsi="Arial" w:cs="Arial"/>
          <w:b w:val="0"/>
          <w:i/>
          <w:sz w:val="22"/>
          <w:szCs w:val="22"/>
        </w:rPr>
        <w:t xml:space="preserve">These events are available through grants from The Autism Program of Illinois and the Autism Awareness </w:t>
      </w:r>
      <w:r w:rsidR="0062256E">
        <w:rPr>
          <w:rFonts w:ascii="Arial" w:hAnsi="Arial" w:cs="Arial"/>
          <w:b w:val="0"/>
          <w:i/>
          <w:sz w:val="22"/>
          <w:szCs w:val="22"/>
        </w:rPr>
        <w:t xml:space="preserve">Project </w:t>
      </w:r>
      <w:r w:rsidRPr="003B0131">
        <w:rPr>
          <w:rFonts w:ascii="Arial" w:hAnsi="Arial" w:cs="Arial"/>
          <w:b w:val="0"/>
          <w:i/>
          <w:sz w:val="22"/>
          <w:szCs w:val="22"/>
        </w:rPr>
        <w:t>through</w:t>
      </w:r>
      <w:r w:rsidR="0062256E">
        <w:rPr>
          <w:rFonts w:ascii="Arial" w:hAnsi="Arial" w:cs="Arial"/>
          <w:b w:val="0"/>
          <w:i/>
          <w:sz w:val="22"/>
          <w:szCs w:val="22"/>
        </w:rPr>
        <w:t xml:space="preserve"> the</w:t>
      </w:r>
      <w:r w:rsidRPr="003B0131">
        <w:rPr>
          <w:rFonts w:ascii="Arial" w:hAnsi="Arial" w:cs="Arial"/>
          <w:b w:val="0"/>
          <w:i/>
          <w:sz w:val="22"/>
          <w:szCs w:val="22"/>
        </w:rPr>
        <w:t xml:space="preserve"> Developmental Disabilities Division of the Illinois Department of Human Services.</w:t>
      </w:r>
    </w:p>
    <w:p w:rsidR="00A1493D" w:rsidRPr="0062256E" w:rsidRDefault="00A1493D" w:rsidP="006808F4">
      <w:pPr>
        <w:rPr>
          <w:rFonts w:ascii="Arial" w:hAnsi="Arial" w:cs="Arial"/>
          <w:b w:val="0"/>
          <w:i/>
          <w:color w:val="1F4E79" w:themeColor="accent1" w:themeShade="80"/>
          <w:sz w:val="22"/>
          <w:szCs w:val="22"/>
          <w:u w:val="single"/>
        </w:rPr>
      </w:pPr>
      <w:r w:rsidRPr="0062256E">
        <w:rPr>
          <w:rFonts w:ascii="Arial" w:hAnsi="Arial" w:cs="Arial"/>
          <w:b w:val="0"/>
          <w:i/>
          <w:noProof/>
          <w:color w:val="1F4E79" w:themeColor="accent1" w:themeShade="80"/>
          <w:sz w:val="22"/>
          <w:szCs w:val="22"/>
          <w:u w:val="single"/>
        </w:rPr>
        <mc:AlternateContent>
          <mc:Choice Requires="wps">
            <w:drawing>
              <wp:anchor distT="45720" distB="45720" distL="114300" distR="114300" simplePos="0" relativeHeight="251660288" behindDoc="1" locked="0" layoutInCell="1" allowOverlap="1">
                <wp:simplePos x="0" y="0"/>
                <wp:positionH relativeFrom="column">
                  <wp:posOffset>-150495</wp:posOffset>
                </wp:positionH>
                <wp:positionV relativeFrom="paragraph">
                  <wp:posOffset>145415</wp:posOffset>
                </wp:positionV>
                <wp:extent cx="1557655" cy="1404620"/>
                <wp:effectExtent l="0" t="0" r="23495" b="10795"/>
                <wp:wrapTight wrapText="bothSides">
                  <wp:wrapPolygon edited="0">
                    <wp:start x="0" y="0"/>
                    <wp:lineTo x="0" y="21030"/>
                    <wp:lineTo x="21662" y="21030"/>
                    <wp:lineTo x="216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404620"/>
                        </a:xfrm>
                        <a:prstGeom prst="rect">
                          <a:avLst/>
                        </a:prstGeom>
                        <a:solidFill>
                          <a:srgbClr val="FFFFFF"/>
                        </a:solidFill>
                        <a:ln w="12700">
                          <a:solidFill>
                            <a:srgbClr val="C00000"/>
                          </a:solidFill>
                          <a:miter lim="800000"/>
                          <a:headEnd/>
                          <a:tailEnd/>
                        </a:ln>
                      </wps:spPr>
                      <wps:txbx>
                        <w:txbxContent>
                          <w:p w:rsidR="00A1493D" w:rsidRPr="0062256E" w:rsidRDefault="00A1493D">
                            <w:pPr>
                              <w:rPr>
                                <w:rFonts w:ascii="Rockwell" w:hAnsi="Rockwell" w:cs="Arial"/>
                                <w:b w:val="0"/>
                                <w:color w:val="C00000"/>
                                <w:sz w:val="28"/>
                                <w:szCs w:val="28"/>
                              </w:rPr>
                            </w:pPr>
                            <w:r w:rsidRPr="0062256E">
                              <w:rPr>
                                <w:rFonts w:ascii="Rockwell" w:hAnsi="Rockwell" w:cs="Arial"/>
                                <w:b w:val="0"/>
                                <w:color w:val="C00000"/>
                                <w:sz w:val="28"/>
                                <w:szCs w:val="28"/>
                              </w:rPr>
                              <w:t>Webinar Series: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85pt;margin-top:11.45pt;width:122.6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" strokecolor="#c00000" strokeweight="1pt">
                <v:textbox style="mso-fit-shape-to-text:t">
                  <w:txbxContent>
                    <w:p w:rsidR="00A1493D" w:rsidRPr="0062256E" w:rsidRDefault="00A1493D">
                      <w:pPr>
                        <w:rPr>
                          <w:rFonts w:ascii="Rockwell" w:hAnsi="Rockwell" w:cs="Arial"/>
                          <w:b w:val="0"/>
                          <w:color w:val="C00000"/>
                          <w:sz w:val="28"/>
                          <w:szCs w:val="28"/>
                        </w:rPr>
                      </w:pPr>
                      <w:r w:rsidRPr="0062256E">
                        <w:rPr>
                          <w:rFonts w:ascii="Rockwell" w:hAnsi="Rockwell" w:cs="Arial"/>
                          <w:b w:val="0"/>
                          <w:color w:val="C00000"/>
                          <w:sz w:val="28"/>
                          <w:szCs w:val="28"/>
                        </w:rPr>
                        <w:t>Webinar Series:</w:t>
                      </w:r>
                    </w:p>
                  </w:txbxContent>
                </v:textbox>
                <w10:wrap type="tight"/>
              </v:shape>
            </w:pict>
          </mc:Fallback>
        </mc:AlternateContent>
      </w:r>
    </w:p>
    <w:p w:rsidR="00A1493D" w:rsidRPr="0062256E" w:rsidRDefault="00A1493D" w:rsidP="00A1493D">
      <w:pPr>
        <w:jc w:val="center"/>
        <w:rPr>
          <w:rFonts w:ascii="Arial" w:hAnsi="Arial" w:cs="Arial"/>
          <w:color w:val="1F4E79" w:themeColor="accent1" w:themeShade="80"/>
          <w:sz w:val="28"/>
          <w:szCs w:val="28"/>
        </w:rPr>
      </w:pPr>
    </w:p>
    <w:p w:rsidR="00A1493D" w:rsidRDefault="00A1493D" w:rsidP="00A1493D">
      <w:pPr>
        <w:jc w:val="center"/>
        <w:rPr>
          <w:rFonts w:ascii="Arial" w:hAnsi="Arial" w:cs="Arial"/>
          <w:sz w:val="28"/>
          <w:szCs w:val="28"/>
        </w:rPr>
      </w:pPr>
    </w:p>
    <w:p w:rsidR="0062256E" w:rsidRDefault="006808F4" w:rsidP="00A1493D">
      <w:pPr>
        <w:jc w:val="center"/>
        <w:rPr>
          <w:rFonts w:ascii="Arial" w:hAnsi="Arial" w:cs="Arial"/>
          <w:color w:val="1F4E79" w:themeColor="accent1" w:themeShade="80"/>
          <w:sz w:val="28"/>
          <w:szCs w:val="28"/>
        </w:rPr>
      </w:pPr>
      <w:r w:rsidRPr="0062256E">
        <w:rPr>
          <w:rFonts w:ascii="Arial" w:hAnsi="Arial" w:cs="Arial"/>
          <w:color w:val="1F4E79" w:themeColor="accent1" w:themeShade="80"/>
          <w:sz w:val="28"/>
          <w:szCs w:val="28"/>
        </w:rPr>
        <w:t>Healthcare Transition of Young Adults with Autism and other Deve</w:t>
      </w:r>
      <w:r w:rsidR="00A1493D" w:rsidRPr="0062256E">
        <w:rPr>
          <w:rFonts w:ascii="Arial" w:hAnsi="Arial" w:cs="Arial"/>
          <w:color w:val="1F4E79" w:themeColor="accent1" w:themeShade="80"/>
          <w:sz w:val="28"/>
          <w:szCs w:val="28"/>
        </w:rPr>
        <w:t xml:space="preserve">lopmental Disabilities to Adult </w:t>
      </w:r>
      <w:r w:rsidRPr="0062256E">
        <w:rPr>
          <w:rFonts w:ascii="Arial" w:hAnsi="Arial" w:cs="Arial"/>
          <w:color w:val="1F4E79" w:themeColor="accent1" w:themeShade="80"/>
          <w:sz w:val="28"/>
          <w:szCs w:val="28"/>
        </w:rPr>
        <w:t>Systems of Care</w:t>
      </w:r>
    </w:p>
    <w:p w:rsidR="006808F4" w:rsidRPr="00A1493D" w:rsidRDefault="00A1493D" w:rsidP="00A1493D">
      <w:pPr>
        <w:jc w:val="center"/>
        <w:rPr>
          <w:rFonts w:ascii="Arial" w:hAnsi="Arial" w:cs="Arial"/>
          <w:b w:val="0"/>
          <w:sz w:val="22"/>
          <w:szCs w:val="22"/>
        </w:rPr>
      </w:pPr>
      <w:r w:rsidRPr="00A1493D">
        <w:rPr>
          <w:rFonts w:ascii="Arial" w:hAnsi="Arial" w:cs="Arial"/>
          <w:sz w:val="28"/>
          <w:szCs w:val="28"/>
        </w:rPr>
        <w:t xml:space="preserve"> </w:t>
      </w:r>
      <w:r w:rsidRPr="00A1493D">
        <w:rPr>
          <w:rFonts w:ascii="Arial" w:hAnsi="Arial" w:cs="Arial"/>
          <w:b w:val="0"/>
          <w:sz w:val="22"/>
          <w:szCs w:val="22"/>
        </w:rPr>
        <w:t>(Wednesday, October 4, 2017 from 10am-11am)</w:t>
      </w:r>
    </w:p>
    <w:p w:rsidR="006808F4" w:rsidRPr="00A1493D" w:rsidRDefault="006808F4" w:rsidP="00A1493D">
      <w:pPr>
        <w:jc w:val="center"/>
        <w:rPr>
          <w:rFonts w:ascii="Arial" w:hAnsi="Arial" w:cs="Arial"/>
          <w:b w:val="0"/>
          <w:sz w:val="22"/>
          <w:szCs w:val="22"/>
        </w:rPr>
      </w:pPr>
      <w:r w:rsidRPr="00A1493D">
        <w:rPr>
          <w:rFonts w:ascii="Arial" w:hAnsi="Arial" w:cs="Arial"/>
          <w:b w:val="0"/>
          <w:i/>
          <w:sz w:val="22"/>
          <w:szCs w:val="22"/>
        </w:rPr>
        <w:t>Presenter:</w:t>
      </w:r>
      <w:r w:rsidRPr="00A1493D">
        <w:rPr>
          <w:rFonts w:ascii="Arial" w:hAnsi="Arial" w:cs="Arial"/>
          <w:b w:val="0"/>
          <w:sz w:val="22"/>
          <w:szCs w:val="22"/>
        </w:rPr>
        <w:t xml:space="preserve"> </w:t>
      </w:r>
      <w:proofErr w:type="spellStart"/>
      <w:r w:rsidRPr="00A1493D">
        <w:rPr>
          <w:rFonts w:ascii="Arial" w:hAnsi="Arial" w:cs="Arial"/>
          <w:b w:val="0"/>
          <w:sz w:val="22"/>
          <w:szCs w:val="22"/>
        </w:rPr>
        <w:t>Kruti</w:t>
      </w:r>
      <w:proofErr w:type="spellEnd"/>
      <w:r w:rsidRPr="00A1493D">
        <w:rPr>
          <w:rFonts w:ascii="Arial" w:hAnsi="Arial" w:cs="Arial"/>
          <w:b w:val="0"/>
          <w:sz w:val="22"/>
          <w:szCs w:val="22"/>
        </w:rPr>
        <w:t xml:space="preserve"> Acharya, MD, </w:t>
      </w:r>
      <w:r w:rsidR="00A1493D">
        <w:rPr>
          <w:rFonts w:ascii="Arial" w:hAnsi="Arial" w:cs="Arial"/>
          <w:b w:val="0"/>
          <w:sz w:val="22"/>
          <w:szCs w:val="22"/>
        </w:rPr>
        <w:t>UIC</w:t>
      </w:r>
      <w:r w:rsidRPr="00A1493D">
        <w:rPr>
          <w:rFonts w:ascii="Arial" w:hAnsi="Arial" w:cs="Arial"/>
          <w:b w:val="0"/>
          <w:sz w:val="22"/>
          <w:szCs w:val="22"/>
        </w:rPr>
        <w:t xml:space="preserve"> </w:t>
      </w:r>
      <w:r w:rsidR="00A1493D">
        <w:rPr>
          <w:rFonts w:ascii="Arial" w:hAnsi="Arial" w:cs="Arial"/>
          <w:b w:val="0"/>
          <w:sz w:val="22"/>
          <w:szCs w:val="22"/>
        </w:rPr>
        <w:t>Department of</w:t>
      </w:r>
      <w:r w:rsidRPr="00A1493D">
        <w:rPr>
          <w:rFonts w:ascii="Arial" w:hAnsi="Arial" w:cs="Arial"/>
          <w:b w:val="0"/>
          <w:sz w:val="22"/>
          <w:szCs w:val="22"/>
        </w:rPr>
        <w:t xml:space="preserve"> Disability and Human Development</w:t>
      </w:r>
    </w:p>
    <w:p w:rsidR="006808F4" w:rsidRPr="00A1493D" w:rsidRDefault="006808F4" w:rsidP="00A1493D">
      <w:pPr>
        <w:jc w:val="center"/>
        <w:rPr>
          <w:rFonts w:ascii="Arial" w:hAnsi="Arial" w:cs="Arial"/>
          <w:b w:val="0"/>
          <w:sz w:val="22"/>
          <w:szCs w:val="22"/>
        </w:rPr>
      </w:pPr>
      <w:r w:rsidRPr="00A1493D">
        <w:rPr>
          <w:rFonts w:ascii="Arial" w:hAnsi="Arial" w:cs="Arial"/>
          <w:b w:val="0"/>
          <w:sz w:val="22"/>
          <w:szCs w:val="22"/>
        </w:rPr>
        <w:t xml:space="preserve">Dr. Acharya will review the most recent data about health care transition for adolescents and young adults with </w:t>
      </w:r>
      <w:proofErr w:type="gramStart"/>
      <w:r w:rsidRPr="00A1493D">
        <w:rPr>
          <w:rFonts w:ascii="Arial" w:hAnsi="Arial" w:cs="Arial"/>
          <w:b w:val="0"/>
          <w:sz w:val="22"/>
          <w:szCs w:val="22"/>
        </w:rPr>
        <w:t>IDD,</w:t>
      </w:r>
      <w:proofErr w:type="gramEnd"/>
      <w:r w:rsidRPr="00A1493D">
        <w:rPr>
          <w:rFonts w:ascii="Arial" w:hAnsi="Arial" w:cs="Arial"/>
          <w:b w:val="0"/>
          <w:sz w:val="22"/>
          <w:szCs w:val="22"/>
        </w:rPr>
        <w:t xml:space="preserve"> describe standard of care for health care transition and highlight strategies to support the transition to adult-centered health care for this population.</w:t>
      </w:r>
    </w:p>
    <w:p w:rsidR="006808F4" w:rsidRPr="006808F4" w:rsidRDefault="006808F4" w:rsidP="006808F4">
      <w:pPr>
        <w:rPr>
          <w:rFonts w:ascii="Arial" w:hAnsi="Arial" w:cs="Arial"/>
          <w:b w:val="0"/>
        </w:rPr>
      </w:pPr>
    </w:p>
    <w:p w:rsidR="006808F4" w:rsidRPr="00A1493D" w:rsidRDefault="006808F4" w:rsidP="00A1493D">
      <w:pPr>
        <w:jc w:val="center"/>
        <w:rPr>
          <w:rFonts w:ascii="Arial" w:hAnsi="Arial" w:cs="Arial"/>
          <w:sz w:val="28"/>
          <w:szCs w:val="28"/>
        </w:rPr>
      </w:pPr>
      <w:r w:rsidRPr="0062256E">
        <w:rPr>
          <w:rFonts w:ascii="Arial" w:hAnsi="Arial" w:cs="Arial"/>
          <w:color w:val="1F4E79" w:themeColor="accent1" w:themeShade="80"/>
          <w:sz w:val="28"/>
          <w:szCs w:val="28"/>
        </w:rPr>
        <w:t>Understanding the Components of Transition Planning for Youth with Autism</w:t>
      </w:r>
      <w:r w:rsidR="00A1493D" w:rsidRPr="0062256E">
        <w:rPr>
          <w:rFonts w:ascii="Arial" w:hAnsi="Arial" w:cs="Arial"/>
          <w:color w:val="1F4E79" w:themeColor="accent1" w:themeShade="80"/>
          <w:sz w:val="28"/>
          <w:szCs w:val="28"/>
        </w:rPr>
        <w:t xml:space="preserve"> </w:t>
      </w:r>
      <w:r w:rsidR="00A1493D" w:rsidRPr="00A1493D">
        <w:rPr>
          <w:rFonts w:ascii="Arial" w:hAnsi="Arial" w:cs="Arial"/>
          <w:b w:val="0"/>
          <w:sz w:val="22"/>
          <w:szCs w:val="22"/>
        </w:rPr>
        <w:t>(Wednesday, October 18, 2017 from 10am-11am)</w:t>
      </w:r>
    </w:p>
    <w:p w:rsidR="006808F4" w:rsidRPr="00A1493D" w:rsidRDefault="006808F4" w:rsidP="00A1493D">
      <w:pPr>
        <w:jc w:val="center"/>
        <w:rPr>
          <w:rFonts w:ascii="Arial" w:hAnsi="Arial" w:cs="Arial"/>
          <w:b w:val="0"/>
          <w:sz w:val="22"/>
          <w:szCs w:val="22"/>
        </w:rPr>
      </w:pPr>
      <w:r w:rsidRPr="00A1493D">
        <w:rPr>
          <w:rFonts w:ascii="Arial" w:hAnsi="Arial" w:cs="Arial"/>
          <w:b w:val="0"/>
          <w:i/>
          <w:sz w:val="22"/>
          <w:szCs w:val="22"/>
        </w:rPr>
        <w:t>Presenter:</w:t>
      </w:r>
      <w:r w:rsidRPr="00A1493D">
        <w:rPr>
          <w:rFonts w:ascii="Arial" w:hAnsi="Arial" w:cs="Arial"/>
          <w:b w:val="0"/>
          <w:sz w:val="22"/>
          <w:szCs w:val="22"/>
        </w:rPr>
        <w:t xml:space="preserve"> Meghan Burke, Ph.D., </w:t>
      </w:r>
      <w:r w:rsidR="00A1493D">
        <w:rPr>
          <w:rFonts w:ascii="Arial" w:hAnsi="Arial" w:cs="Arial"/>
          <w:b w:val="0"/>
          <w:sz w:val="22"/>
          <w:szCs w:val="22"/>
        </w:rPr>
        <w:t>BCBA-D, UIUC Department of Special Education</w:t>
      </w:r>
    </w:p>
    <w:p w:rsidR="006808F4" w:rsidRPr="00A1493D" w:rsidRDefault="006808F4" w:rsidP="00A1493D">
      <w:pPr>
        <w:jc w:val="center"/>
        <w:rPr>
          <w:rFonts w:ascii="Arial" w:hAnsi="Arial" w:cs="Arial"/>
          <w:b w:val="0"/>
          <w:sz w:val="22"/>
          <w:szCs w:val="22"/>
        </w:rPr>
      </w:pPr>
      <w:r w:rsidRPr="00A1493D">
        <w:rPr>
          <w:rFonts w:ascii="Arial" w:hAnsi="Arial" w:cs="Arial"/>
          <w:b w:val="0"/>
          <w:sz w:val="22"/>
          <w:szCs w:val="22"/>
        </w:rPr>
        <w:t>In this presentation, we will outline the components of transition planning for your child with autism. Specifically, we will discuss transition assessments and goals, student involvement, and transition outcomes including post-secondary training and education, independent living, and employment.</w:t>
      </w:r>
    </w:p>
    <w:p w:rsidR="006808F4" w:rsidRPr="006808F4" w:rsidRDefault="006808F4" w:rsidP="006808F4">
      <w:pPr>
        <w:rPr>
          <w:rFonts w:ascii="Arial" w:hAnsi="Arial" w:cs="Arial"/>
          <w:b w:val="0"/>
        </w:rPr>
      </w:pPr>
    </w:p>
    <w:p w:rsidR="006808F4" w:rsidRPr="00A1493D" w:rsidRDefault="006808F4" w:rsidP="00A1493D">
      <w:pPr>
        <w:jc w:val="center"/>
        <w:rPr>
          <w:rFonts w:ascii="Arial" w:hAnsi="Arial" w:cs="Arial"/>
          <w:b w:val="0"/>
          <w:sz w:val="22"/>
          <w:szCs w:val="22"/>
        </w:rPr>
      </w:pPr>
      <w:r w:rsidRPr="0062256E">
        <w:rPr>
          <w:rFonts w:ascii="Arial" w:hAnsi="Arial" w:cs="Arial"/>
          <w:color w:val="1F4E79" w:themeColor="accent1" w:themeShade="80"/>
          <w:sz w:val="28"/>
          <w:szCs w:val="28"/>
        </w:rPr>
        <w:t>Employment Policy and Services for Transition-Aged Youth with Disability</w:t>
      </w:r>
      <w:r w:rsidR="00A1493D" w:rsidRPr="0062256E">
        <w:rPr>
          <w:rFonts w:ascii="Arial" w:hAnsi="Arial" w:cs="Arial"/>
          <w:color w:val="1F4E79" w:themeColor="accent1" w:themeShade="80"/>
          <w:sz w:val="28"/>
          <w:szCs w:val="28"/>
        </w:rPr>
        <w:t xml:space="preserve"> </w:t>
      </w:r>
      <w:r w:rsidR="00A1493D" w:rsidRPr="00A1493D">
        <w:rPr>
          <w:rFonts w:ascii="Arial" w:hAnsi="Arial" w:cs="Arial"/>
          <w:b w:val="0"/>
          <w:sz w:val="22"/>
          <w:szCs w:val="22"/>
        </w:rPr>
        <w:t>(Wednesday, November 1, 2017 from 10am-11am)</w:t>
      </w:r>
    </w:p>
    <w:p w:rsidR="006808F4" w:rsidRPr="00A1493D" w:rsidRDefault="006808F4" w:rsidP="00A1493D">
      <w:pPr>
        <w:jc w:val="center"/>
        <w:rPr>
          <w:rFonts w:ascii="Arial" w:hAnsi="Arial" w:cs="Arial"/>
          <w:b w:val="0"/>
          <w:sz w:val="22"/>
          <w:szCs w:val="22"/>
        </w:rPr>
      </w:pPr>
      <w:r w:rsidRPr="00A1493D">
        <w:rPr>
          <w:rFonts w:ascii="Arial" w:hAnsi="Arial" w:cs="Arial"/>
          <w:b w:val="0"/>
          <w:i/>
          <w:sz w:val="22"/>
          <w:szCs w:val="22"/>
        </w:rPr>
        <w:t>Presenter:</w:t>
      </w:r>
      <w:r w:rsidRPr="00A1493D">
        <w:rPr>
          <w:rFonts w:ascii="Arial" w:hAnsi="Arial" w:cs="Arial"/>
          <w:b w:val="0"/>
          <w:sz w:val="22"/>
          <w:szCs w:val="22"/>
        </w:rPr>
        <w:t xml:space="preserve"> Kate Caldwell, PhD, </w:t>
      </w:r>
      <w:r w:rsidR="00A1493D">
        <w:rPr>
          <w:rFonts w:ascii="Arial" w:hAnsi="Arial" w:cs="Arial"/>
          <w:b w:val="0"/>
          <w:sz w:val="22"/>
          <w:szCs w:val="22"/>
        </w:rPr>
        <w:t>UIC</w:t>
      </w:r>
      <w:r w:rsidRPr="00A1493D">
        <w:rPr>
          <w:rFonts w:ascii="Arial" w:hAnsi="Arial" w:cs="Arial"/>
          <w:b w:val="0"/>
          <w:sz w:val="22"/>
          <w:szCs w:val="22"/>
        </w:rPr>
        <w:t xml:space="preserve"> </w:t>
      </w:r>
      <w:r w:rsidR="00A1493D">
        <w:rPr>
          <w:rFonts w:ascii="Arial" w:hAnsi="Arial" w:cs="Arial"/>
          <w:b w:val="0"/>
          <w:sz w:val="22"/>
          <w:szCs w:val="22"/>
        </w:rPr>
        <w:t>Department of</w:t>
      </w:r>
      <w:r w:rsidRPr="00A1493D">
        <w:rPr>
          <w:rFonts w:ascii="Arial" w:hAnsi="Arial" w:cs="Arial"/>
          <w:b w:val="0"/>
          <w:sz w:val="22"/>
          <w:szCs w:val="22"/>
        </w:rPr>
        <w:t xml:space="preserve"> Disability and Human Development</w:t>
      </w:r>
    </w:p>
    <w:p w:rsidR="006808F4" w:rsidRPr="00A1493D" w:rsidRDefault="006808F4" w:rsidP="00A1493D">
      <w:pPr>
        <w:jc w:val="center"/>
        <w:rPr>
          <w:rFonts w:ascii="Arial" w:hAnsi="Arial" w:cs="Arial"/>
          <w:b w:val="0"/>
          <w:sz w:val="22"/>
          <w:szCs w:val="22"/>
        </w:rPr>
      </w:pPr>
      <w:r w:rsidRPr="00A1493D">
        <w:rPr>
          <w:rFonts w:ascii="Arial" w:hAnsi="Arial" w:cs="Arial"/>
          <w:b w:val="0"/>
          <w:sz w:val="22"/>
          <w:szCs w:val="22"/>
        </w:rPr>
        <w:t>This presentation will give an overview of current policy affecting transition-aged youth with disabilities in the workforce. It will also discuss trends in the field, as well as strategies and best practices in disability employment services and supports. Finally, it will provide resources for those wishing to learn more.</w:t>
      </w:r>
    </w:p>
    <w:p w:rsidR="006808F4" w:rsidRPr="00A1493D" w:rsidRDefault="00D0705A" w:rsidP="00A1493D">
      <w:pPr>
        <w:tabs>
          <w:tab w:val="left" w:pos="6762"/>
        </w:tabs>
        <w:rPr>
          <w:rFonts w:ascii="Arial" w:hAnsi="Arial" w:cs="Arial"/>
          <w:b w:val="0"/>
          <w:sz w:val="22"/>
          <w:szCs w:val="22"/>
        </w:rPr>
      </w:pPr>
      <w:r w:rsidRPr="00A1493D">
        <w:rPr>
          <w:rFonts w:ascii="Arial" w:hAnsi="Arial" w:cs="Arial"/>
          <w:b w:val="0"/>
          <w:noProof/>
          <w:sz w:val="28"/>
          <w:szCs w:val="28"/>
        </w:rPr>
        <mc:AlternateContent>
          <mc:Choice Requires="wps">
            <w:drawing>
              <wp:anchor distT="45720" distB="45720" distL="114300" distR="114300" simplePos="0" relativeHeight="251662336" behindDoc="1" locked="0" layoutInCell="1" allowOverlap="1">
                <wp:simplePos x="0" y="0"/>
                <wp:positionH relativeFrom="margin">
                  <wp:posOffset>-48056</wp:posOffset>
                </wp:positionH>
                <wp:positionV relativeFrom="paragraph">
                  <wp:posOffset>123367</wp:posOffset>
                </wp:positionV>
                <wp:extent cx="1952625" cy="1404620"/>
                <wp:effectExtent l="0" t="0" r="28575" b="10795"/>
                <wp:wrapTight wrapText="bothSides">
                  <wp:wrapPolygon edited="0">
                    <wp:start x="0" y="0"/>
                    <wp:lineTo x="0" y="21030"/>
                    <wp:lineTo x="21705" y="21030"/>
                    <wp:lineTo x="2170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12700">
                          <a:solidFill>
                            <a:srgbClr val="C00000"/>
                          </a:solidFill>
                          <a:miter lim="800000"/>
                          <a:headEnd/>
                          <a:tailEnd/>
                        </a:ln>
                      </wps:spPr>
                      <wps:txbx>
                        <w:txbxContent>
                          <w:p w:rsidR="00A1493D" w:rsidRPr="0062256E" w:rsidRDefault="00A1493D">
                            <w:pPr>
                              <w:rPr>
                                <w:rFonts w:ascii="Rockwell" w:hAnsi="Rockwell" w:cs="Arial"/>
                                <w:b w:val="0"/>
                                <w:color w:val="C00000"/>
                                <w:sz w:val="28"/>
                                <w:szCs w:val="28"/>
                              </w:rPr>
                            </w:pPr>
                            <w:r w:rsidRPr="0062256E">
                              <w:rPr>
                                <w:rFonts w:ascii="Rockwell" w:hAnsi="Rockwell" w:cs="Arial"/>
                                <w:b w:val="0"/>
                                <w:color w:val="C00000"/>
                                <w:sz w:val="28"/>
                                <w:szCs w:val="28"/>
                              </w:rPr>
                              <w:t>In-Person</w:t>
                            </w:r>
                            <w:r w:rsidR="00581C1D" w:rsidRPr="0062256E">
                              <w:rPr>
                                <w:rFonts w:ascii="Rockwell" w:hAnsi="Rockwell" w:cs="Arial"/>
                                <w:b w:val="0"/>
                                <w:color w:val="C00000"/>
                                <w:sz w:val="28"/>
                                <w:szCs w:val="28"/>
                              </w:rPr>
                              <w:t xml:space="preserve"> </w:t>
                            </w:r>
                            <w:r w:rsidRPr="0062256E">
                              <w:rPr>
                                <w:rFonts w:ascii="Rockwell" w:hAnsi="Rockwell" w:cs="Arial"/>
                                <w:b w:val="0"/>
                                <w:color w:val="C00000"/>
                                <w:sz w:val="28"/>
                                <w:szCs w:val="28"/>
                              </w:rPr>
                              <w:t>Workshop: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margin-left:-3.8pt;margin-top:9.7pt;width:153.7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" strokecolor="#c00000" strokeweight="1pt">
                <v:textbox style="mso-fit-shape-to-text:t">
                  <w:txbxContent>
                    <w:p w:rsidR="00A1493D" w:rsidRPr="0062256E" w:rsidRDefault="00A1493D">
                      <w:pPr>
                        <w:rPr>
                          <w:rFonts w:ascii="Rockwell" w:hAnsi="Rockwell" w:cs="Arial"/>
                          <w:b w:val="0"/>
                          <w:color w:val="C00000"/>
                          <w:sz w:val="28"/>
                          <w:szCs w:val="28"/>
                        </w:rPr>
                      </w:pPr>
                      <w:r w:rsidRPr="0062256E">
                        <w:rPr>
                          <w:rFonts w:ascii="Rockwell" w:hAnsi="Rockwell" w:cs="Arial"/>
                          <w:b w:val="0"/>
                          <w:color w:val="C00000"/>
                          <w:sz w:val="28"/>
                          <w:szCs w:val="28"/>
                        </w:rPr>
                        <w:t>In-Person</w:t>
                      </w:r>
                      <w:r w:rsidR="00581C1D" w:rsidRPr="0062256E">
                        <w:rPr>
                          <w:rFonts w:ascii="Rockwell" w:hAnsi="Rockwell" w:cs="Arial"/>
                          <w:b w:val="0"/>
                          <w:color w:val="C00000"/>
                          <w:sz w:val="28"/>
                          <w:szCs w:val="28"/>
                        </w:rPr>
                        <w:t xml:space="preserve"> </w:t>
                      </w:r>
                      <w:r w:rsidRPr="0062256E">
                        <w:rPr>
                          <w:rFonts w:ascii="Rockwell" w:hAnsi="Rockwell" w:cs="Arial"/>
                          <w:b w:val="0"/>
                          <w:color w:val="C00000"/>
                          <w:sz w:val="28"/>
                          <w:szCs w:val="28"/>
                        </w:rPr>
                        <w:t>Workshop:</w:t>
                      </w:r>
                    </w:p>
                  </w:txbxContent>
                </v:textbox>
                <w10:wrap type="tight" anchorx="margin"/>
              </v:shape>
            </w:pict>
          </mc:Fallback>
        </mc:AlternateContent>
      </w:r>
      <w:r w:rsidR="00A1493D" w:rsidRPr="00A1493D">
        <w:rPr>
          <w:rFonts w:ascii="Arial" w:hAnsi="Arial" w:cs="Arial"/>
          <w:b w:val="0"/>
          <w:sz w:val="22"/>
          <w:szCs w:val="22"/>
        </w:rPr>
        <w:tab/>
      </w:r>
    </w:p>
    <w:p w:rsidR="006808F4" w:rsidRPr="00A1493D" w:rsidRDefault="006808F4" w:rsidP="00A1493D"/>
    <w:p w:rsidR="006808F4" w:rsidRPr="006808F4" w:rsidRDefault="006808F4" w:rsidP="006808F4">
      <w:pPr>
        <w:rPr>
          <w:rFonts w:ascii="Arial" w:hAnsi="Arial" w:cs="Arial"/>
          <w:b w:val="0"/>
        </w:rPr>
      </w:pPr>
    </w:p>
    <w:p w:rsidR="00581C1D" w:rsidRPr="0062256E" w:rsidRDefault="00581C1D" w:rsidP="00D0705A">
      <w:pPr>
        <w:jc w:val="center"/>
        <w:rPr>
          <w:rFonts w:ascii="Arial" w:hAnsi="Arial" w:cs="Arial"/>
          <w:color w:val="1F4E79" w:themeColor="accent1" w:themeShade="80"/>
          <w:sz w:val="28"/>
          <w:szCs w:val="28"/>
        </w:rPr>
      </w:pPr>
      <w:r w:rsidRPr="0062256E">
        <w:rPr>
          <w:rFonts w:ascii="Arial" w:hAnsi="Arial" w:cs="Arial"/>
          <w:color w:val="1F4E79" w:themeColor="accent1" w:themeShade="80"/>
          <w:sz w:val="28"/>
          <w:szCs w:val="28"/>
        </w:rPr>
        <w:t>Transition Perspectives</w:t>
      </w:r>
    </w:p>
    <w:p w:rsidR="006808F4" w:rsidRPr="00581C1D" w:rsidRDefault="00581C1D" w:rsidP="00D0705A">
      <w:pPr>
        <w:jc w:val="center"/>
        <w:rPr>
          <w:rFonts w:ascii="Arial" w:hAnsi="Arial" w:cs="Arial"/>
          <w:b w:val="0"/>
          <w:sz w:val="22"/>
          <w:szCs w:val="22"/>
        </w:rPr>
      </w:pPr>
      <w:r w:rsidRPr="00581C1D">
        <w:rPr>
          <w:rFonts w:ascii="Arial" w:hAnsi="Arial" w:cs="Arial"/>
          <w:b w:val="0"/>
          <w:sz w:val="22"/>
          <w:szCs w:val="22"/>
        </w:rPr>
        <w:t xml:space="preserve">(Friday, December 8, 2017 </w:t>
      </w:r>
      <w:proofErr w:type="gramStart"/>
      <w:r w:rsidRPr="00581C1D">
        <w:rPr>
          <w:rFonts w:ascii="Arial" w:hAnsi="Arial" w:cs="Arial"/>
          <w:b w:val="0"/>
          <w:sz w:val="22"/>
          <w:szCs w:val="22"/>
        </w:rPr>
        <w:t>from</w:t>
      </w:r>
      <w:r w:rsidR="006808F4" w:rsidRPr="00581C1D">
        <w:rPr>
          <w:rFonts w:ascii="Arial" w:hAnsi="Arial" w:cs="Arial"/>
          <w:b w:val="0"/>
          <w:sz w:val="22"/>
          <w:szCs w:val="22"/>
        </w:rPr>
        <w:t xml:space="preserve">  10am</w:t>
      </w:r>
      <w:proofErr w:type="gramEnd"/>
      <w:r w:rsidR="006808F4" w:rsidRPr="00581C1D">
        <w:rPr>
          <w:rFonts w:ascii="Arial" w:hAnsi="Arial" w:cs="Arial"/>
          <w:b w:val="0"/>
          <w:sz w:val="22"/>
          <w:szCs w:val="22"/>
        </w:rPr>
        <w:t xml:space="preserve"> -1pm</w:t>
      </w:r>
      <w:r w:rsidRPr="00581C1D">
        <w:rPr>
          <w:rFonts w:ascii="Arial" w:hAnsi="Arial" w:cs="Arial"/>
          <w:b w:val="0"/>
          <w:sz w:val="22"/>
          <w:szCs w:val="22"/>
        </w:rPr>
        <w:t>)</w:t>
      </w:r>
    </w:p>
    <w:p w:rsidR="001A5FD0" w:rsidRPr="001A5FD0" w:rsidRDefault="00581C1D" w:rsidP="00D0705A">
      <w:pPr>
        <w:jc w:val="center"/>
        <w:rPr>
          <w:rFonts w:ascii="Arial" w:hAnsi="Arial" w:cs="Arial"/>
          <w:b w:val="0"/>
          <w:sz w:val="22"/>
          <w:szCs w:val="22"/>
        </w:rPr>
      </w:pPr>
      <w:r w:rsidRPr="001A5FD0">
        <w:rPr>
          <w:rFonts w:ascii="Arial" w:hAnsi="Arial" w:cs="Arial"/>
          <w:b w:val="0"/>
          <w:sz w:val="22"/>
          <w:szCs w:val="22"/>
        </w:rPr>
        <w:t>This in-person interactive workshop c</w:t>
      </w:r>
      <w:r w:rsidR="006808F4" w:rsidRPr="001A5FD0">
        <w:rPr>
          <w:rFonts w:ascii="Arial" w:hAnsi="Arial" w:cs="Arial"/>
          <w:b w:val="0"/>
          <w:sz w:val="22"/>
          <w:szCs w:val="22"/>
        </w:rPr>
        <w:t xml:space="preserve">ombines </w:t>
      </w:r>
      <w:r w:rsidRPr="001A5FD0">
        <w:rPr>
          <w:rFonts w:ascii="Arial" w:hAnsi="Arial" w:cs="Arial"/>
          <w:b w:val="0"/>
          <w:sz w:val="22"/>
          <w:szCs w:val="22"/>
        </w:rPr>
        <w:t xml:space="preserve">insights from </w:t>
      </w:r>
      <w:r w:rsidR="006808F4" w:rsidRPr="001A5FD0">
        <w:rPr>
          <w:rFonts w:ascii="Arial" w:hAnsi="Arial" w:cs="Arial"/>
          <w:b w:val="0"/>
          <w:sz w:val="22"/>
          <w:szCs w:val="22"/>
        </w:rPr>
        <w:t xml:space="preserve">all three webinars </w:t>
      </w:r>
      <w:r w:rsidRPr="001A5FD0">
        <w:rPr>
          <w:rFonts w:ascii="Arial" w:hAnsi="Arial" w:cs="Arial"/>
          <w:b w:val="0"/>
          <w:sz w:val="22"/>
          <w:szCs w:val="22"/>
        </w:rPr>
        <w:t xml:space="preserve">to discuss how transition planning impacts daily life, healthcare and employment opportunities. This is your opportunity to </w:t>
      </w:r>
      <w:r w:rsidR="007149B6" w:rsidRPr="001A5FD0">
        <w:rPr>
          <w:rFonts w:ascii="Arial" w:hAnsi="Arial" w:cs="Arial"/>
          <w:b w:val="0"/>
          <w:sz w:val="22"/>
          <w:szCs w:val="22"/>
        </w:rPr>
        <w:t>learn from three experts on transition best practices. Bring your questions</w:t>
      </w:r>
      <w:r w:rsidR="001A5FD0" w:rsidRPr="001A5FD0">
        <w:rPr>
          <w:rFonts w:ascii="Arial" w:hAnsi="Arial" w:cs="Arial"/>
          <w:b w:val="0"/>
          <w:sz w:val="22"/>
          <w:szCs w:val="22"/>
        </w:rPr>
        <w:t>!</w:t>
      </w:r>
    </w:p>
    <w:p w:rsidR="006808F4" w:rsidRPr="0062256E" w:rsidRDefault="001A5FD0" w:rsidP="0062256E">
      <w:pPr>
        <w:jc w:val="center"/>
        <w:rPr>
          <w:rFonts w:ascii="Arial" w:hAnsi="Arial" w:cs="Arial"/>
          <w:b w:val="0"/>
          <w:sz w:val="22"/>
          <w:szCs w:val="22"/>
        </w:rPr>
      </w:pPr>
      <w:r w:rsidRPr="001A5FD0">
        <w:rPr>
          <w:rFonts w:ascii="Arial" w:hAnsi="Arial" w:cs="Arial"/>
          <w:b w:val="0"/>
          <w:i/>
          <w:sz w:val="22"/>
          <w:szCs w:val="22"/>
        </w:rPr>
        <w:t xml:space="preserve">Location: </w:t>
      </w:r>
      <w:r w:rsidR="007149B6" w:rsidRPr="001A5FD0">
        <w:rPr>
          <w:rFonts w:ascii="Arial" w:hAnsi="Arial" w:cs="Arial"/>
          <w:b w:val="0"/>
          <w:sz w:val="22"/>
          <w:szCs w:val="22"/>
        </w:rPr>
        <w:t xml:space="preserve">First Floor Auditorium, </w:t>
      </w:r>
      <w:r w:rsidR="006808F4" w:rsidRPr="001A5FD0">
        <w:rPr>
          <w:rFonts w:ascii="Arial" w:hAnsi="Arial" w:cs="Arial"/>
          <w:b w:val="0"/>
          <w:sz w:val="22"/>
          <w:szCs w:val="22"/>
        </w:rPr>
        <w:t>1640 W. Roosevelt Road, Chicago, IL 60608</w:t>
      </w:r>
      <w:r w:rsidR="007149B6" w:rsidRPr="001A5FD0">
        <w:rPr>
          <w:rFonts w:ascii="Arial" w:hAnsi="Arial" w:cs="Arial"/>
          <w:b w:val="0"/>
          <w:sz w:val="22"/>
          <w:szCs w:val="22"/>
        </w:rPr>
        <w:t xml:space="preserve"> (UIC’s Disability, Health and Social Policy Building)</w:t>
      </w:r>
    </w:p>
    <w:p w:rsidR="003D68F8" w:rsidRDefault="003D68F8" w:rsidP="00BC1D68">
      <w:pPr>
        <w:jc w:val="center"/>
        <w:rPr>
          <w:rFonts w:ascii="Rockwell" w:hAnsi="Rockwell" w:cs="Arial"/>
          <w:b w:val="0"/>
          <w:color w:val="C00000"/>
          <w:sz w:val="22"/>
          <w:szCs w:val="22"/>
        </w:rPr>
      </w:pPr>
      <w:r w:rsidRPr="003D68F8">
        <w:rPr>
          <w:rFonts w:ascii="Arial" w:hAnsi="Arial" w:cs="Arial"/>
          <w:b w:val="0"/>
          <w:noProof/>
          <w:sz w:val="22"/>
          <w:szCs w:val="22"/>
        </w:rPr>
        <mc:AlternateContent>
          <mc:Choice Requires="wps">
            <w:drawing>
              <wp:anchor distT="45720" distB="45720" distL="114300" distR="114300" simplePos="0" relativeHeight="251664384" behindDoc="0" locked="0" layoutInCell="1" allowOverlap="1">
                <wp:simplePos x="0" y="0"/>
                <wp:positionH relativeFrom="margin">
                  <wp:posOffset>1524635</wp:posOffset>
                </wp:positionH>
                <wp:positionV relativeFrom="paragraph">
                  <wp:posOffset>70485</wp:posOffset>
                </wp:positionV>
                <wp:extent cx="4198620" cy="1404620"/>
                <wp:effectExtent l="0" t="0" r="1143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404620"/>
                        </a:xfrm>
                        <a:prstGeom prst="rect">
                          <a:avLst/>
                        </a:prstGeom>
                        <a:solidFill>
                          <a:srgbClr val="FFFFFF"/>
                        </a:solidFill>
                        <a:ln w="12700">
                          <a:solidFill>
                            <a:srgbClr val="C00000"/>
                          </a:solidFill>
                          <a:miter lim="800000"/>
                          <a:headEnd/>
                          <a:tailEnd/>
                        </a:ln>
                      </wps:spPr>
                      <wps:txbx>
                        <w:txbxContent>
                          <w:p w:rsidR="003D68F8" w:rsidRPr="003D68F8" w:rsidRDefault="003D68F8">
                            <w:pPr>
                              <w:rPr>
                                <w:sz w:val="28"/>
                                <w:szCs w:val="28"/>
                              </w:rPr>
                            </w:pPr>
                            <w:r w:rsidRPr="003D68F8">
                              <w:rPr>
                                <w:rFonts w:ascii="Rockwell" w:hAnsi="Rockwell"/>
                                <w:b w:val="0"/>
                                <w:color w:val="C00000"/>
                                <w:sz w:val="28"/>
                                <w:szCs w:val="28"/>
                              </w:rPr>
                              <w:t>REGISTER HERE:</w:t>
                            </w:r>
                            <w:r>
                              <w:rPr>
                                <w:rFonts w:ascii="Rockwell" w:hAnsi="Rockwell"/>
                                <w:b w:val="0"/>
                                <w:sz w:val="28"/>
                                <w:szCs w:val="28"/>
                              </w:rPr>
                              <w:t xml:space="preserve"> </w:t>
                            </w:r>
                            <w:hyperlink r:id="rId6" w:history="1">
                              <w:r w:rsidRPr="003D68F8">
                                <w:rPr>
                                  <w:rStyle w:val="Hyperlink"/>
                                  <w:rFonts w:ascii="Arial" w:hAnsi="Arial" w:cs="Arial"/>
                                  <w:b w:val="0"/>
                                  <w:sz w:val="28"/>
                                  <w:szCs w:val="28"/>
                                </w:rPr>
                                <w:t>https://tinyurl.com/TransitionReg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8" type="#_x0000_t202" style="position:absolute;left:0;text-align:left;margin-left:120.05pt;margin-top:5.55pt;width:330.6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" strokecolor="#c00000" strokeweight="1pt">
                <v:textbox style="mso-fit-shape-to-text:t">
                  <w:txbxContent>
                    <w:p w:rsidR="003D68F8" w:rsidRPr="003D68F8" w:rsidRDefault="003D68F8">
                      <w:pPr>
                        <w:rPr>
                          <w:sz w:val="28"/>
                          <w:szCs w:val="28"/>
                        </w:rPr>
                      </w:pPr>
                      <w:r w:rsidRPr="003D68F8">
                        <w:rPr>
                          <w:rFonts w:ascii="Rockwell" w:hAnsi="Rockwell"/>
                          <w:b w:val="0"/>
                          <w:color w:val="C00000"/>
                          <w:sz w:val="28"/>
                          <w:szCs w:val="28"/>
                        </w:rPr>
                        <w:t>REGISTER HERE:</w:t>
                      </w:r>
                      <w:r>
                        <w:rPr>
                          <w:rFonts w:ascii="Rockwell" w:hAnsi="Rockwell"/>
                          <w:b w:val="0"/>
                          <w:sz w:val="28"/>
                          <w:szCs w:val="28"/>
                        </w:rPr>
                        <w:t xml:space="preserve"> </w:t>
                      </w:r>
                      <w:hyperlink r:id="rId7" w:history="1">
                        <w:r w:rsidRPr="003D68F8">
                          <w:rPr>
                            <w:rStyle w:val="Hyperlink"/>
                            <w:rFonts w:ascii="Arial" w:hAnsi="Arial" w:cs="Arial"/>
                            <w:b w:val="0"/>
                            <w:sz w:val="28"/>
                            <w:szCs w:val="28"/>
                          </w:rPr>
                          <w:t>https://tinyurl.com/TransitionReg</w:t>
                        </w:r>
                      </w:hyperlink>
                    </w:p>
                  </w:txbxContent>
                </v:textbox>
                <w10:wrap type="square" anchorx="margin"/>
              </v:shape>
            </w:pict>
          </mc:Fallback>
        </mc:AlternateContent>
      </w:r>
    </w:p>
    <w:p w:rsidR="00BC1D68" w:rsidRDefault="00BC1D68" w:rsidP="00BC1D68">
      <w:pPr>
        <w:jc w:val="center"/>
        <w:rPr>
          <w:rFonts w:ascii="Arial" w:hAnsi="Arial" w:cs="Arial"/>
          <w:b w:val="0"/>
          <w:sz w:val="22"/>
          <w:szCs w:val="22"/>
        </w:rPr>
      </w:pPr>
    </w:p>
    <w:p w:rsidR="003D68F8" w:rsidRDefault="003D68F8" w:rsidP="006808F4">
      <w:pPr>
        <w:rPr>
          <w:rFonts w:ascii="Arial" w:hAnsi="Arial" w:cs="Arial"/>
          <w:b w:val="0"/>
          <w:sz w:val="22"/>
          <w:szCs w:val="22"/>
        </w:rPr>
      </w:pPr>
    </w:p>
    <w:p w:rsidR="006808F4" w:rsidRPr="001A5FD0" w:rsidRDefault="006808F4" w:rsidP="006808F4">
      <w:pPr>
        <w:rPr>
          <w:rFonts w:ascii="Arial" w:hAnsi="Arial" w:cs="Arial"/>
          <w:b w:val="0"/>
          <w:sz w:val="22"/>
          <w:szCs w:val="22"/>
        </w:rPr>
      </w:pPr>
      <w:proofErr w:type="gramStart"/>
      <w:r w:rsidRPr="001A5FD0">
        <w:rPr>
          <w:rFonts w:ascii="Arial" w:hAnsi="Arial" w:cs="Arial"/>
          <w:b w:val="0"/>
          <w:sz w:val="22"/>
          <w:szCs w:val="22"/>
        </w:rPr>
        <w:t>Questions</w:t>
      </w:r>
      <w:r w:rsidR="00D0705A">
        <w:rPr>
          <w:rFonts w:ascii="Arial" w:hAnsi="Arial" w:cs="Arial"/>
          <w:b w:val="0"/>
          <w:sz w:val="22"/>
          <w:szCs w:val="22"/>
        </w:rPr>
        <w:t>?</w:t>
      </w:r>
      <w:proofErr w:type="gramEnd"/>
      <w:r w:rsidR="00D0705A">
        <w:rPr>
          <w:rFonts w:ascii="Arial" w:hAnsi="Arial" w:cs="Arial"/>
          <w:b w:val="0"/>
          <w:sz w:val="22"/>
          <w:szCs w:val="22"/>
        </w:rPr>
        <w:t xml:space="preserve"> Contact Susan </w:t>
      </w:r>
      <w:proofErr w:type="spellStart"/>
      <w:r w:rsidR="00D0705A">
        <w:rPr>
          <w:rFonts w:ascii="Arial" w:hAnsi="Arial" w:cs="Arial"/>
          <w:b w:val="0"/>
          <w:sz w:val="22"/>
          <w:szCs w:val="22"/>
        </w:rPr>
        <w:t>Kahan</w:t>
      </w:r>
      <w:proofErr w:type="spellEnd"/>
      <w:r w:rsidR="00D0705A">
        <w:rPr>
          <w:rFonts w:ascii="Arial" w:hAnsi="Arial" w:cs="Arial"/>
          <w:b w:val="0"/>
          <w:sz w:val="22"/>
          <w:szCs w:val="22"/>
        </w:rPr>
        <w:t xml:space="preserve"> (email: </w:t>
      </w:r>
      <w:hyperlink r:id="rId8" w:history="1">
        <w:r w:rsidR="00D0705A" w:rsidRPr="00F55CC6">
          <w:rPr>
            <w:rStyle w:val="Hyperlink"/>
            <w:rFonts w:ascii="Arial" w:hAnsi="Arial" w:cs="Arial"/>
            <w:b w:val="0"/>
            <w:sz w:val="22"/>
            <w:szCs w:val="22"/>
          </w:rPr>
          <w:t>skahan@uic.edu</w:t>
        </w:r>
      </w:hyperlink>
      <w:r w:rsidR="00D0705A">
        <w:rPr>
          <w:rFonts w:ascii="Arial" w:hAnsi="Arial" w:cs="Arial"/>
          <w:b w:val="0"/>
          <w:sz w:val="22"/>
          <w:szCs w:val="22"/>
        </w:rPr>
        <w:t xml:space="preserve"> or telephone:</w:t>
      </w:r>
      <w:r w:rsidRPr="001A5FD0">
        <w:rPr>
          <w:rFonts w:ascii="Arial" w:hAnsi="Arial" w:cs="Arial"/>
          <w:b w:val="0"/>
          <w:sz w:val="22"/>
          <w:szCs w:val="22"/>
        </w:rPr>
        <w:t xml:space="preserve"> 312-413-2652</w:t>
      </w:r>
      <w:r w:rsidR="00D0705A">
        <w:rPr>
          <w:rFonts w:ascii="Arial" w:hAnsi="Arial" w:cs="Arial"/>
          <w:b w:val="0"/>
          <w:sz w:val="22"/>
          <w:szCs w:val="22"/>
        </w:rPr>
        <w:t>)</w:t>
      </w:r>
    </w:p>
    <w:p w:rsidR="003B0131" w:rsidRPr="00D0705A" w:rsidRDefault="001A5FD0" w:rsidP="003B0131">
      <w:pPr>
        <w:rPr>
          <w:rFonts w:ascii="Arial" w:hAnsi="Arial" w:cs="Arial"/>
          <w:b w:val="0"/>
          <w:sz w:val="18"/>
          <w:szCs w:val="18"/>
        </w:rPr>
      </w:pPr>
      <w:r w:rsidRPr="003D68F8">
        <w:rPr>
          <w:rFonts w:ascii="Arial" w:hAnsi="Arial" w:cs="Arial"/>
          <w:b w:val="0"/>
          <w:color w:val="1F4E79" w:themeColor="accent1" w:themeShade="80"/>
          <w:sz w:val="22"/>
          <w:szCs w:val="22"/>
          <w:u w:val="single"/>
        </w:rPr>
        <w:t>CEU</w:t>
      </w:r>
      <w:r w:rsidR="006808F4" w:rsidRPr="003D68F8">
        <w:rPr>
          <w:rFonts w:ascii="Arial" w:hAnsi="Arial" w:cs="Arial"/>
          <w:b w:val="0"/>
          <w:color w:val="1F4E79" w:themeColor="accent1" w:themeShade="80"/>
          <w:sz w:val="22"/>
          <w:szCs w:val="22"/>
          <w:u w:val="single"/>
        </w:rPr>
        <w:t xml:space="preserve">s are available </w:t>
      </w:r>
      <w:r w:rsidRPr="003D68F8">
        <w:rPr>
          <w:rFonts w:ascii="Arial" w:hAnsi="Arial" w:cs="Arial"/>
          <w:b w:val="0"/>
          <w:color w:val="1F4E79" w:themeColor="accent1" w:themeShade="80"/>
          <w:sz w:val="22"/>
          <w:szCs w:val="22"/>
          <w:u w:val="single"/>
        </w:rPr>
        <w:t>with a</w:t>
      </w:r>
      <w:r w:rsidR="006808F4" w:rsidRPr="003D68F8">
        <w:rPr>
          <w:rFonts w:ascii="Arial" w:hAnsi="Arial" w:cs="Arial"/>
          <w:b w:val="0"/>
          <w:color w:val="1F4E79" w:themeColor="accent1" w:themeShade="80"/>
          <w:sz w:val="22"/>
          <w:szCs w:val="22"/>
          <w:u w:val="single"/>
        </w:rPr>
        <w:t xml:space="preserve"> $10.00</w:t>
      </w:r>
      <w:r w:rsidRPr="003D68F8">
        <w:rPr>
          <w:rFonts w:ascii="Arial" w:hAnsi="Arial" w:cs="Arial"/>
          <w:b w:val="0"/>
          <w:color w:val="1F4E79" w:themeColor="accent1" w:themeShade="80"/>
          <w:sz w:val="22"/>
          <w:szCs w:val="22"/>
          <w:u w:val="single"/>
        </w:rPr>
        <w:t xml:space="preserve"> fee</w:t>
      </w:r>
      <w:r w:rsidR="006808F4" w:rsidRPr="003D68F8">
        <w:rPr>
          <w:rFonts w:ascii="Arial" w:hAnsi="Arial" w:cs="Arial"/>
          <w:b w:val="0"/>
          <w:color w:val="1F4E79" w:themeColor="accent1" w:themeShade="80"/>
          <w:sz w:val="22"/>
          <w:szCs w:val="22"/>
          <w:u w:val="single"/>
        </w:rPr>
        <w:t xml:space="preserve"> for the following disciplines: </w:t>
      </w:r>
      <w:r w:rsidR="006808F4" w:rsidRPr="00D0705A">
        <w:rPr>
          <w:rFonts w:ascii="Arial" w:hAnsi="Arial" w:cs="Arial"/>
          <w:b w:val="0"/>
          <w:sz w:val="18"/>
          <w:szCs w:val="18"/>
        </w:rPr>
        <w:t>Advanced Practice Nurses, Registered Nurses, LPNs, Clinical Psychologists, Illinois Teachers Professional Development, LCSW, LSW, LPC, and LCPC, Licensed Dietitian Nutritionists (RD), Nursing Home Administrators, Occupational Therapists, Physical Therapists, Qualified Intellectual Disabilities Professionals, Speech Language Pathologists.</w:t>
      </w:r>
      <w:r w:rsidR="003B0131" w:rsidRPr="00D0705A">
        <w:rPr>
          <w:rFonts w:ascii="Arial" w:hAnsi="Arial" w:cs="Arial"/>
          <w:b w:val="0"/>
          <w:sz w:val="18"/>
          <w:szCs w:val="18"/>
        </w:rPr>
        <w:t xml:space="preserve"> </w:t>
      </w:r>
    </w:p>
    <w:p w:rsidR="003B0131" w:rsidRPr="003B0131" w:rsidRDefault="003B0131" w:rsidP="003B0131">
      <w:pPr>
        <w:rPr>
          <w:rFonts w:ascii="Arial" w:hAnsi="Arial" w:cs="Arial"/>
          <w:b w:val="0"/>
          <w:sz w:val="20"/>
          <w:szCs w:val="20"/>
        </w:rPr>
      </w:pPr>
      <w:r w:rsidRPr="003B0131">
        <w:rPr>
          <w:rFonts w:ascii="Arial" w:hAnsi="Arial" w:cs="Arial"/>
          <w:b w:val="0"/>
          <w:sz w:val="20"/>
          <w:szCs w:val="20"/>
        </w:rPr>
        <w:t xml:space="preserve">Checks for $10.00 can be made out to </w:t>
      </w:r>
      <w:r w:rsidRPr="003B0131">
        <w:rPr>
          <w:rFonts w:ascii="Arial" w:hAnsi="Arial" w:cs="Arial"/>
          <w:sz w:val="20"/>
          <w:szCs w:val="20"/>
        </w:rPr>
        <w:t>The Institute on Disability and Human Development</w:t>
      </w:r>
      <w:r w:rsidRPr="003B0131">
        <w:rPr>
          <w:rFonts w:ascii="Arial" w:hAnsi="Arial" w:cs="Arial"/>
          <w:b w:val="0"/>
          <w:sz w:val="20"/>
          <w:szCs w:val="20"/>
        </w:rPr>
        <w:t xml:space="preserve">, and can be mailed to: </w:t>
      </w:r>
    </w:p>
    <w:p w:rsidR="003B0131" w:rsidRPr="003B0131" w:rsidRDefault="003B0131" w:rsidP="003B0131">
      <w:pPr>
        <w:rPr>
          <w:rFonts w:ascii="Arial" w:hAnsi="Arial" w:cs="Arial"/>
          <w:b w:val="0"/>
          <w:sz w:val="20"/>
          <w:szCs w:val="20"/>
        </w:rPr>
      </w:pPr>
      <w:r w:rsidRPr="003B0131">
        <w:rPr>
          <w:rFonts w:ascii="Arial" w:hAnsi="Arial" w:cs="Arial"/>
          <w:b w:val="0"/>
          <w:sz w:val="20"/>
          <w:szCs w:val="20"/>
        </w:rPr>
        <w:t>Katie Arnold, Director of Community Education</w:t>
      </w:r>
    </w:p>
    <w:p w:rsidR="003B0131" w:rsidRPr="003B0131" w:rsidRDefault="003B0131" w:rsidP="003B0131">
      <w:pPr>
        <w:rPr>
          <w:rFonts w:ascii="Arial" w:hAnsi="Arial" w:cs="Arial"/>
          <w:b w:val="0"/>
          <w:sz w:val="20"/>
          <w:szCs w:val="20"/>
        </w:rPr>
      </w:pPr>
      <w:r w:rsidRPr="003B0131">
        <w:rPr>
          <w:rFonts w:ascii="Arial" w:hAnsi="Arial" w:cs="Arial"/>
          <w:b w:val="0"/>
          <w:sz w:val="20"/>
          <w:szCs w:val="20"/>
        </w:rPr>
        <w:t>University of Illinois at Chicago</w:t>
      </w:r>
    </w:p>
    <w:p w:rsidR="003B0131" w:rsidRPr="003B0131" w:rsidRDefault="003B0131" w:rsidP="003B0131">
      <w:pPr>
        <w:rPr>
          <w:rFonts w:ascii="Arial" w:hAnsi="Arial" w:cs="Arial"/>
          <w:b w:val="0"/>
          <w:sz w:val="20"/>
          <w:szCs w:val="20"/>
        </w:rPr>
      </w:pPr>
      <w:r w:rsidRPr="003B0131">
        <w:rPr>
          <w:rFonts w:ascii="Arial" w:hAnsi="Arial" w:cs="Arial"/>
          <w:b w:val="0"/>
          <w:sz w:val="20"/>
          <w:szCs w:val="20"/>
        </w:rPr>
        <w:t>Institute on Disability and Human Development</w:t>
      </w:r>
    </w:p>
    <w:p w:rsidR="003B0131" w:rsidRPr="003B0131" w:rsidRDefault="003B0131" w:rsidP="003B0131">
      <w:pPr>
        <w:rPr>
          <w:rFonts w:ascii="Arial" w:hAnsi="Arial" w:cs="Arial"/>
          <w:b w:val="0"/>
          <w:sz w:val="20"/>
          <w:szCs w:val="20"/>
        </w:rPr>
      </w:pPr>
      <w:r w:rsidRPr="003B0131">
        <w:rPr>
          <w:rFonts w:ascii="Arial" w:hAnsi="Arial" w:cs="Arial"/>
          <w:b w:val="0"/>
          <w:sz w:val="20"/>
          <w:szCs w:val="20"/>
        </w:rPr>
        <w:t>1640 W. Roosevelt Road (M/C 626) Room 718</w:t>
      </w:r>
    </w:p>
    <w:p w:rsidR="00F919C3" w:rsidRPr="00F919C3" w:rsidRDefault="00F919C3" w:rsidP="00F919C3">
      <w:pPr>
        <w:rPr>
          <w:rFonts w:ascii="Arial" w:hAnsi="Arial" w:cs="Arial"/>
          <w:b w:val="0"/>
          <w:sz w:val="20"/>
          <w:szCs w:val="20"/>
        </w:rPr>
      </w:pPr>
      <w:r>
        <w:rPr>
          <w:rFonts w:ascii="Arial" w:hAnsi="Arial" w:cs="Arial"/>
          <w:b w:val="0"/>
          <w:sz w:val="20"/>
          <w:szCs w:val="20"/>
        </w:rPr>
        <w:t>Chicago, IL 60608</w:t>
      </w:r>
    </w:p>
    <w:sectPr w:rsidR="00F919C3" w:rsidRPr="00F919C3" w:rsidSect="003D68F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F4"/>
    <w:rsid w:val="001A5FD0"/>
    <w:rsid w:val="001B5422"/>
    <w:rsid w:val="003B0131"/>
    <w:rsid w:val="003B71B0"/>
    <w:rsid w:val="003D68F8"/>
    <w:rsid w:val="00581C1D"/>
    <w:rsid w:val="005B1100"/>
    <w:rsid w:val="005B73B1"/>
    <w:rsid w:val="0062256E"/>
    <w:rsid w:val="006808F4"/>
    <w:rsid w:val="007149B6"/>
    <w:rsid w:val="00A1493D"/>
    <w:rsid w:val="00BC1D68"/>
    <w:rsid w:val="00BF6A0E"/>
    <w:rsid w:val="00C249A2"/>
    <w:rsid w:val="00D0705A"/>
    <w:rsid w:val="00DD17D1"/>
    <w:rsid w:val="00E65204"/>
    <w:rsid w:val="00EF77C6"/>
    <w:rsid w:val="00F04C3D"/>
    <w:rsid w:val="00F9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C6"/>
    <w:rPr>
      <w:rFonts w:ascii="Segoe UI" w:hAnsi="Segoe UI" w:cs="Segoe UI"/>
      <w:sz w:val="18"/>
      <w:szCs w:val="18"/>
    </w:rPr>
  </w:style>
  <w:style w:type="character" w:styleId="Hyperlink">
    <w:name w:val="Hyperlink"/>
    <w:basedOn w:val="DefaultParagraphFont"/>
    <w:uiPriority w:val="99"/>
    <w:unhideWhenUsed/>
    <w:rsid w:val="00D0705A"/>
    <w:rPr>
      <w:color w:val="0563C1" w:themeColor="hyperlink"/>
      <w:u w:val="single"/>
    </w:rPr>
  </w:style>
  <w:style w:type="character" w:styleId="FollowedHyperlink">
    <w:name w:val="FollowedHyperlink"/>
    <w:basedOn w:val="DefaultParagraphFont"/>
    <w:uiPriority w:val="99"/>
    <w:semiHidden/>
    <w:unhideWhenUsed/>
    <w:rsid w:val="00BC1D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C6"/>
    <w:rPr>
      <w:rFonts w:ascii="Segoe UI" w:hAnsi="Segoe UI" w:cs="Segoe UI"/>
      <w:sz w:val="18"/>
      <w:szCs w:val="18"/>
    </w:rPr>
  </w:style>
  <w:style w:type="character" w:styleId="Hyperlink">
    <w:name w:val="Hyperlink"/>
    <w:basedOn w:val="DefaultParagraphFont"/>
    <w:uiPriority w:val="99"/>
    <w:unhideWhenUsed/>
    <w:rsid w:val="00D0705A"/>
    <w:rPr>
      <w:color w:val="0563C1" w:themeColor="hyperlink"/>
      <w:u w:val="single"/>
    </w:rPr>
  </w:style>
  <w:style w:type="character" w:styleId="FollowedHyperlink">
    <w:name w:val="FollowedHyperlink"/>
    <w:basedOn w:val="DefaultParagraphFont"/>
    <w:uiPriority w:val="99"/>
    <w:semiHidden/>
    <w:unhideWhenUsed/>
    <w:rsid w:val="00BC1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han@uic.edu" TargetMode="External"/><Relationship Id="rId3" Type="http://schemas.openxmlformats.org/officeDocument/2006/relationships/settings" Target="settings.xml"/><Relationship Id="rId7" Type="http://schemas.openxmlformats.org/officeDocument/2006/relationships/hyperlink" Target="https://tinyurl.com/TransitionR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nyurl.com/TransitionRe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Aleksa Lane</dc:creator>
  <cp:lastModifiedBy>jaywalsh</cp:lastModifiedBy>
  <cp:revision>2</cp:revision>
  <cp:lastPrinted>2017-09-20T18:10:00Z</cp:lastPrinted>
  <dcterms:created xsi:type="dcterms:W3CDTF">2017-09-21T15:31:00Z</dcterms:created>
  <dcterms:modified xsi:type="dcterms:W3CDTF">2017-09-21T15:31:00Z</dcterms:modified>
</cp:coreProperties>
</file>